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黑体简体" w:hAnsi="方正黑体简体" w:eastAsia="方正黑体简体" w:cs="方正黑体简体"/>
          <w:color w:val="000000"/>
          <w:kern w:val="0"/>
          <w:sz w:val="28"/>
          <w:szCs w:val="28"/>
          <w:lang w:val="en-US" w:eastAsia="zh-CN"/>
        </w:rPr>
      </w:pPr>
      <w:bookmarkStart w:id="0" w:name="_GoBack"/>
      <w:bookmarkEnd w:id="0"/>
      <w:r>
        <w:rPr>
          <w:rFonts w:hint="eastAsia" w:ascii="方正黑体简体" w:hAnsi="方正黑体简体" w:eastAsia="方正黑体简体" w:cs="方正黑体简体"/>
          <w:color w:val="000000"/>
          <w:kern w:val="0"/>
          <w:sz w:val="28"/>
          <w:szCs w:val="28"/>
          <w:lang w:eastAsia="zh-CN"/>
        </w:rPr>
        <w:t>附件</w:t>
      </w:r>
      <w:r>
        <w:rPr>
          <w:rFonts w:hint="eastAsia" w:ascii="方正黑体简体" w:hAnsi="方正黑体简体" w:eastAsia="方正黑体简体" w:cs="方正黑体简体"/>
          <w:color w:val="000000"/>
          <w:kern w:val="0"/>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8"/>
          <w:szCs w:val="48"/>
          <w:lang w:val="en-US" w:eastAsia="zh-CN"/>
        </w:rPr>
      </w:pPr>
      <w:r>
        <w:rPr>
          <w:rFonts w:hint="default" w:ascii="Times New Roman" w:hAnsi="Times New Roman" w:eastAsia="方正小标宋简体" w:cs="Times New Roman"/>
          <w:sz w:val="48"/>
          <w:szCs w:val="48"/>
          <w:lang w:val="en-US" w:eastAsia="zh-CN"/>
        </w:rPr>
        <w:t>2022年国有房屋租金减免政策落实情况统计表</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8"/>
          <w:szCs w:val="28"/>
          <w:vertAlign w:val="baseline"/>
          <w:lang w:val="en-US" w:eastAsia="zh-CN"/>
        </w:rPr>
      </w:pPr>
      <w:r>
        <w:rPr>
          <w:rFonts w:hint="default" w:ascii="Times New Roman" w:hAnsi="Times New Roman" w:eastAsia="方正仿宋简体" w:cs="Times New Roman"/>
          <w:sz w:val="28"/>
          <w:szCs w:val="28"/>
          <w:vertAlign w:val="baseline"/>
          <w:lang w:val="en-US" w:eastAsia="zh-CN"/>
        </w:rPr>
        <w:t xml:space="preserve"> </w:t>
      </w:r>
    </w:p>
    <w:tbl>
      <w:tblPr>
        <w:tblStyle w:val="5"/>
        <w:tblpPr w:leftFromText="180" w:rightFromText="180" w:vertAnchor="text" w:horzAnchor="page" w:tblpX="1731" w:tblpY="454"/>
        <w:tblOverlap w:val="never"/>
        <w:tblW w:w="14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639"/>
        <w:gridCol w:w="675"/>
        <w:gridCol w:w="690"/>
        <w:gridCol w:w="690"/>
        <w:gridCol w:w="705"/>
        <w:gridCol w:w="780"/>
        <w:gridCol w:w="749"/>
        <w:gridCol w:w="727"/>
        <w:gridCol w:w="726"/>
        <w:gridCol w:w="729"/>
        <w:gridCol w:w="714"/>
        <w:gridCol w:w="810"/>
        <w:gridCol w:w="750"/>
        <w:gridCol w:w="720"/>
        <w:gridCol w:w="855"/>
        <w:gridCol w:w="660"/>
        <w:gridCol w:w="675"/>
        <w:gridCol w:w="64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736"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default" w:ascii="Times New Roman" w:hAnsi="Times New Roman" w:eastAsia="方正仿宋简体" w:cs="Times New Roman"/>
                <w:sz w:val="21"/>
                <w:szCs w:val="21"/>
                <w:vertAlign w:val="baseline"/>
                <w:lang w:val="en-US" w:eastAsia="zh-CN"/>
              </w:rPr>
              <w:t>企业名称</w:t>
            </w:r>
          </w:p>
        </w:tc>
        <w:tc>
          <w:tcPr>
            <w:tcW w:w="1314"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default" w:ascii="Times New Roman" w:hAnsi="Times New Roman" w:eastAsia="方正仿宋简体" w:cs="Times New Roman"/>
                <w:sz w:val="21"/>
                <w:szCs w:val="21"/>
                <w:vertAlign w:val="baseline"/>
                <w:lang w:val="en-US" w:eastAsia="zh-CN"/>
              </w:rPr>
              <w:t>合计</w:t>
            </w:r>
          </w:p>
        </w:tc>
        <w:tc>
          <w:tcPr>
            <w:tcW w:w="5796" w:type="dxa"/>
            <w:gridSpan w:val="8"/>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方正仿宋简体" w:cs="Times New Roman"/>
                <w:sz w:val="21"/>
                <w:szCs w:val="21"/>
                <w:vertAlign w:val="baseline"/>
                <w:lang w:val="en-US" w:eastAsia="zh-CN"/>
              </w:rPr>
            </w:pPr>
            <w:r>
              <w:rPr>
                <w:rFonts w:hint="eastAsia" w:ascii="Times New Roman" w:hAnsi="Times New Roman" w:eastAsia="方正仿宋简体" w:cs="Times New Roman"/>
                <w:sz w:val="21"/>
                <w:szCs w:val="21"/>
                <w:vertAlign w:val="baseline"/>
                <w:lang w:val="en-US" w:eastAsia="zh-CN"/>
              </w:rPr>
              <w:t>中高风险地区</w:t>
            </w:r>
          </w:p>
        </w:tc>
        <w:tc>
          <w:tcPr>
            <w:tcW w:w="5829" w:type="dxa"/>
            <w:gridSpan w:val="8"/>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eastAsia" w:ascii="Times New Roman" w:hAnsi="Times New Roman" w:eastAsia="方正仿宋简体" w:cs="Times New Roman"/>
                <w:sz w:val="21"/>
                <w:szCs w:val="21"/>
                <w:vertAlign w:val="baseline"/>
                <w:lang w:val="en-US" w:eastAsia="zh-CN"/>
              </w:rPr>
              <w:t>其他地区</w:t>
            </w:r>
          </w:p>
        </w:tc>
        <w:tc>
          <w:tcPr>
            <w:tcW w:w="84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default" w:ascii="Times New Roman" w:hAnsi="Times New Roman" w:eastAsia="方正仿宋简体" w:cs="Times New Roman"/>
                <w:sz w:val="21"/>
                <w:szCs w:val="21"/>
                <w:vertAlign w:val="baseline"/>
                <w:lang w:val="en-US" w:eastAsia="zh-CN"/>
              </w:rPr>
              <w:t>备注（反馈实施效果、存在问题及困难，下步打算）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73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4"/>
                <w:szCs w:val="24"/>
                <w:vertAlign w:val="baseline"/>
                <w:lang w:val="en-US" w:eastAsia="zh-CN"/>
              </w:rPr>
            </w:pPr>
          </w:p>
        </w:tc>
        <w:tc>
          <w:tcPr>
            <w:tcW w:w="131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4"/>
                <w:szCs w:val="24"/>
                <w:vertAlign w:val="baseline"/>
                <w:lang w:val="en-US" w:eastAsia="zh-CN"/>
              </w:rPr>
            </w:pPr>
          </w:p>
        </w:tc>
        <w:tc>
          <w:tcPr>
            <w:tcW w:w="1380"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eastAsia" w:ascii="Times New Roman" w:hAnsi="Times New Roman" w:eastAsia="方正仿宋简体" w:cs="Times New Roman"/>
                <w:sz w:val="21"/>
                <w:szCs w:val="21"/>
                <w:vertAlign w:val="baseline"/>
                <w:lang w:val="en-US" w:eastAsia="zh-CN"/>
              </w:rPr>
              <w:t>小计</w:t>
            </w:r>
          </w:p>
        </w:tc>
        <w:tc>
          <w:tcPr>
            <w:tcW w:w="148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kern w:val="2"/>
                <w:sz w:val="21"/>
                <w:szCs w:val="21"/>
                <w:vertAlign w:val="baseline"/>
                <w:lang w:val="en-US" w:eastAsia="zh-CN" w:bidi="ar-SA"/>
              </w:rPr>
            </w:pPr>
            <w:r>
              <w:rPr>
                <w:rFonts w:hint="default" w:ascii="Times New Roman" w:hAnsi="Times New Roman" w:eastAsia="方正仿宋简体" w:cs="Times New Roman"/>
                <w:sz w:val="21"/>
                <w:szCs w:val="21"/>
                <w:vertAlign w:val="baseline"/>
                <w:lang w:val="en-US" w:eastAsia="zh-CN"/>
              </w:rPr>
              <w:t>服务业小微</w:t>
            </w:r>
            <w:r>
              <w:rPr>
                <w:rFonts w:hint="eastAsia" w:ascii="Times New Roman" w:hAnsi="Times New Roman" w:eastAsia="方正仿宋简体" w:cs="Times New Roman"/>
                <w:sz w:val="21"/>
                <w:szCs w:val="21"/>
                <w:vertAlign w:val="baseline"/>
                <w:lang w:val="en-US" w:eastAsia="zh-CN"/>
              </w:rPr>
              <w:t xml:space="preserve"> </w:t>
            </w:r>
            <w:r>
              <w:rPr>
                <w:rFonts w:hint="default" w:ascii="Times New Roman" w:hAnsi="Times New Roman" w:eastAsia="方正仿宋简体" w:cs="Times New Roman"/>
                <w:sz w:val="21"/>
                <w:szCs w:val="21"/>
                <w:vertAlign w:val="baseline"/>
                <w:lang w:val="en-US" w:eastAsia="zh-CN"/>
              </w:rPr>
              <w:t>企业</w:t>
            </w:r>
          </w:p>
        </w:tc>
        <w:tc>
          <w:tcPr>
            <w:tcW w:w="1476"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default" w:ascii="Times New Roman" w:hAnsi="Times New Roman" w:eastAsia="方正仿宋简体" w:cs="Times New Roman"/>
                <w:sz w:val="21"/>
                <w:szCs w:val="21"/>
                <w:vertAlign w:val="baseline"/>
                <w:lang w:val="en-US" w:eastAsia="zh-CN"/>
              </w:rPr>
              <w:t>个体工商户</w:t>
            </w:r>
          </w:p>
        </w:tc>
        <w:tc>
          <w:tcPr>
            <w:tcW w:w="145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kern w:val="2"/>
                <w:sz w:val="21"/>
                <w:szCs w:val="21"/>
                <w:vertAlign w:val="baseline"/>
                <w:lang w:val="en-US" w:eastAsia="zh-CN" w:bidi="ar-SA"/>
              </w:rPr>
            </w:pPr>
            <w:r>
              <w:rPr>
                <w:rFonts w:hint="default" w:ascii="Times New Roman" w:hAnsi="Times New Roman" w:eastAsia="方正仿宋简体" w:cs="Times New Roman"/>
                <w:sz w:val="21"/>
                <w:szCs w:val="21"/>
                <w:vertAlign w:val="baseline"/>
                <w:lang w:val="en-US" w:eastAsia="zh-CN"/>
              </w:rPr>
              <w:t>其他</w:t>
            </w:r>
          </w:p>
        </w:tc>
        <w:tc>
          <w:tcPr>
            <w:tcW w:w="1524"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eastAsia" w:ascii="Times New Roman" w:hAnsi="Times New Roman" w:eastAsia="方正仿宋简体" w:cs="Times New Roman"/>
                <w:sz w:val="21"/>
                <w:szCs w:val="21"/>
                <w:vertAlign w:val="baseline"/>
                <w:lang w:val="en-US" w:eastAsia="zh-CN"/>
              </w:rPr>
              <w:t>小计</w:t>
            </w:r>
          </w:p>
        </w:tc>
        <w:tc>
          <w:tcPr>
            <w:tcW w:w="1470"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default" w:ascii="Times New Roman" w:hAnsi="Times New Roman" w:eastAsia="方正仿宋简体" w:cs="Times New Roman"/>
                <w:sz w:val="21"/>
                <w:szCs w:val="21"/>
                <w:vertAlign w:val="baseline"/>
                <w:lang w:val="en-US" w:eastAsia="zh-CN"/>
              </w:rPr>
              <w:t>服务业小微企业</w:t>
            </w:r>
          </w:p>
        </w:tc>
        <w:tc>
          <w:tcPr>
            <w:tcW w:w="151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default" w:ascii="Times New Roman" w:hAnsi="Times New Roman" w:eastAsia="方正仿宋简体" w:cs="Times New Roman"/>
                <w:sz w:val="21"/>
                <w:szCs w:val="21"/>
                <w:vertAlign w:val="baseline"/>
                <w:lang w:val="en-US" w:eastAsia="zh-CN"/>
              </w:rPr>
              <w:t>个体工商户</w:t>
            </w:r>
          </w:p>
        </w:tc>
        <w:tc>
          <w:tcPr>
            <w:tcW w:w="1320"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default" w:ascii="Times New Roman" w:hAnsi="Times New Roman" w:eastAsia="方正仿宋简体" w:cs="Times New Roman"/>
                <w:sz w:val="21"/>
                <w:szCs w:val="21"/>
                <w:vertAlign w:val="baseline"/>
                <w:lang w:val="en-US" w:eastAsia="zh-CN"/>
              </w:rPr>
              <w:t>其他</w:t>
            </w:r>
          </w:p>
        </w:tc>
        <w:tc>
          <w:tcPr>
            <w:tcW w:w="84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1" w:hRule="atLeast"/>
        </w:trPr>
        <w:tc>
          <w:tcPr>
            <w:tcW w:w="73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4"/>
                <w:szCs w:val="24"/>
                <w:vertAlign w:val="baseline"/>
                <w:lang w:val="en-US" w:eastAsia="zh-CN"/>
              </w:rPr>
            </w:pPr>
          </w:p>
        </w:tc>
        <w:tc>
          <w:tcPr>
            <w:tcW w:w="6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default" w:ascii="Times New Roman" w:hAnsi="Times New Roman" w:eastAsia="方正仿宋简体" w:cs="Times New Roman"/>
                <w:sz w:val="21"/>
                <w:szCs w:val="21"/>
                <w:vertAlign w:val="baseline"/>
                <w:lang w:val="en-US" w:eastAsia="zh-CN"/>
              </w:rPr>
              <w:t>户数（累计）</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kern w:val="2"/>
                <w:sz w:val="21"/>
                <w:szCs w:val="21"/>
                <w:vertAlign w:val="baseline"/>
                <w:lang w:val="en-US" w:eastAsia="zh-CN" w:bidi="ar-SA"/>
              </w:rPr>
            </w:pPr>
            <w:r>
              <w:rPr>
                <w:rFonts w:hint="default" w:ascii="Times New Roman" w:hAnsi="Times New Roman" w:eastAsia="方正仿宋简体" w:cs="Times New Roman"/>
                <w:sz w:val="21"/>
                <w:szCs w:val="21"/>
                <w:vertAlign w:val="baseline"/>
                <w:lang w:val="en-US" w:eastAsia="zh-CN"/>
              </w:rPr>
              <w:t>户数（累计）</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default" w:ascii="Times New Roman" w:hAnsi="Times New Roman" w:eastAsia="方正仿宋简体" w:cs="Times New Roman"/>
                <w:sz w:val="21"/>
                <w:szCs w:val="21"/>
                <w:vertAlign w:val="baseline"/>
                <w:lang w:val="en-US" w:eastAsia="zh-CN"/>
              </w:rPr>
              <w:t>户数（累计）</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default" w:ascii="Times New Roman" w:hAnsi="Times New Roman" w:eastAsia="方正仿宋简体" w:cs="Times New Roman"/>
                <w:sz w:val="21"/>
                <w:szCs w:val="21"/>
                <w:vertAlign w:val="baseline"/>
                <w:lang w:val="en-US" w:eastAsia="zh-CN"/>
              </w:rPr>
              <w:t>金额（累计）</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default" w:ascii="Times New Roman" w:hAnsi="Times New Roman" w:eastAsia="方正仿宋简体" w:cs="Times New Roman"/>
                <w:sz w:val="21"/>
                <w:szCs w:val="21"/>
                <w:vertAlign w:val="baseline"/>
                <w:lang w:val="en-US" w:eastAsia="zh-CN"/>
              </w:rPr>
              <w:t>户数（累计）</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kern w:val="2"/>
                <w:sz w:val="21"/>
                <w:szCs w:val="21"/>
                <w:vertAlign w:val="baseline"/>
                <w:lang w:val="en-US" w:eastAsia="zh-CN" w:bidi="ar-SA"/>
              </w:rPr>
            </w:pPr>
            <w:r>
              <w:rPr>
                <w:rFonts w:hint="default" w:ascii="Times New Roman" w:hAnsi="Times New Roman" w:eastAsia="方正仿宋简体" w:cs="Times New Roman"/>
                <w:sz w:val="21"/>
                <w:szCs w:val="21"/>
                <w:vertAlign w:val="baseline"/>
                <w:lang w:val="en-US" w:eastAsia="zh-CN"/>
              </w:rPr>
              <w:t>金额（累计）</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kern w:val="2"/>
                <w:sz w:val="21"/>
                <w:szCs w:val="21"/>
                <w:vertAlign w:val="baseline"/>
                <w:lang w:val="en-US" w:eastAsia="zh-CN" w:bidi="ar-SA"/>
              </w:rPr>
            </w:pPr>
            <w:r>
              <w:rPr>
                <w:rFonts w:hint="default" w:ascii="Times New Roman" w:hAnsi="Times New Roman" w:eastAsia="方正仿宋简体" w:cs="Times New Roman"/>
                <w:sz w:val="21"/>
                <w:szCs w:val="21"/>
                <w:vertAlign w:val="baseline"/>
                <w:lang w:val="en-US" w:eastAsia="zh-CN"/>
              </w:rPr>
              <w:t>户数（累计）</w:t>
            </w: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default" w:ascii="Times New Roman" w:hAnsi="Times New Roman" w:eastAsia="方正仿宋简体" w:cs="Times New Roman"/>
                <w:sz w:val="21"/>
                <w:szCs w:val="21"/>
                <w:vertAlign w:val="baseline"/>
                <w:lang w:val="en-US" w:eastAsia="zh-CN"/>
              </w:rPr>
              <w:t>金额（累计）</w:t>
            </w:r>
          </w:p>
        </w:tc>
        <w:tc>
          <w:tcPr>
            <w:tcW w:w="72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default" w:ascii="Times New Roman" w:hAnsi="Times New Roman" w:eastAsia="方正仿宋简体" w:cs="Times New Roman"/>
                <w:sz w:val="21"/>
                <w:szCs w:val="21"/>
                <w:vertAlign w:val="baseline"/>
                <w:lang w:val="en-US" w:eastAsia="zh-CN"/>
              </w:rPr>
              <w:t>户数（累计）</w:t>
            </w:r>
          </w:p>
        </w:tc>
        <w:tc>
          <w:tcPr>
            <w:tcW w:w="72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kern w:val="2"/>
                <w:sz w:val="21"/>
                <w:szCs w:val="21"/>
                <w:vertAlign w:val="baseline"/>
                <w:lang w:val="en-US" w:eastAsia="zh-CN" w:bidi="ar-SA"/>
              </w:rPr>
            </w:pPr>
            <w:r>
              <w:rPr>
                <w:rFonts w:hint="default" w:ascii="Times New Roman" w:hAnsi="Times New Roman" w:eastAsia="方正仿宋简体" w:cs="Times New Roman"/>
                <w:sz w:val="21"/>
                <w:szCs w:val="21"/>
                <w:vertAlign w:val="baseline"/>
                <w:lang w:val="en-US" w:eastAsia="zh-CN"/>
              </w:rPr>
              <w:t>金额（累计）</w:t>
            </w:r>
          </w:p>
        </w:tc>
        <w:tc>
          <w:tcPr>
            <w:tcW w:w="71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default" w:ascii="Times New Roman" w:hAnsi="Times New Roman" w:eastAsia="方正仿宋简体" w:cs="Times New Roman"/>
                <w:sz w:val="21"/>
                <w:szCs w:val="21"/>
                <w:vertAlign w:val="baseline"/>
                <w:lang w:val="en-US" w:eastAsia="zh-CN"/>
              </w:rPr>
              <w:t>户数（累计）</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default" w:ascii="Times New Roman" w:hAnsi="Times New Roman" w:eastAsia="方正仿宋简体" w:cs="Times New Roman"/>
                <w:sz w:val="21"/>
                <w:szCs w:val="21"/>
                <w:vertAlign w:val="baseline"/>
                <w:lang w:val="en-US" w:eastAsia="zh-CN"/>
              </w:rPr>
              <w:t>金额（累计）</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kern w:val="2"/>
                <w:sz w:val="21"/>
                <w:szCs w:val="21"/>
                <w:vertAlign w:val="baseline"/>
                <w:lang w:val="en-US" w:eastAsia="zh-CN" w:bidi="ar-SA"/>
              </w:rPr>
            </w:pPr>
            <w:r>
              <w:rPr>
                <w:rFonts w:hint="default" w:ascii="Times New Roman" w:hAnsi="Times New Roman" w:eastAsia="方正仿宋简体" w:cs="Times New Roman"/>
                <w:sz w:val="21"/>
                <w:szCs w:val="21"/>
                <w:vertAlign w:val="baseline"/>
                <w:lang w:val="en-US" w:eastAsia="zh-CN"/>
              </w:rPr>
              <w:t>户数（累计）</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kern w:val="2"/>
                <w:sz w:val="21"/>
                <w:szCs w:val="21"/>
                <w:vertAlign w:val="baseline"/>
                <w:lang w:val="en-US" w:eastAsia="zh-CN" w:bidi="ar-SA"/>
              </w:rPr>
            </w:pPr>
            <w:r>
              <w:rPr>
                <w:rFonts w:hint="default" w:ascii="Times New Roman" w:hAnsi="Times New Roman" w:eastAsia="方正仿宋简体" w:cs="Times New Roman"/>
                <w:sz w:val="21"/>
                <w:szCs w:val="21"/>
                <w:vertAlign w:val="baseline"/>
                <w:lang w:val="en-US" w:eastAsia="zh-CN"/>
              </w:rPr>
              <w:t>金额（累计）</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default" w:ascii="Times New Roman" w:hAnsi="Times New Roman" w:eastAsia="方正仿宋简体" w:cs="Times New Roman"/>
                <w:sz w:val="21"/>
                <w:szCs w:val="21"/>
                <w:vertAlign w:val="baseline"/>
                <w:lang w:val="en-US" w:eastAsia="zh-CN"/>
              </w:rPr>
              <w:t>户数（累计）</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default" w:ascii="Times New Roman" w:hAnsi="Times New Roman" w:eastAsia="方正仿宋简体" w:cs="Times New Roman"/>
                <w:sz w:val="21"/>
                <w:szCs w:val="21"/>
                <w:vertAlign w:val="baseline"/>
                <w:lang w:val="en-US" w:eastAsia="zh-CN"/>
              </w:rPr>
              <w:t>金额（累计）</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default" w:ascii="Times New Roman" w:hAnsi="Times New Roman" w:eastAsia="方正仿宋简体" w:cs="Times New Roman"/>
                <w:sz w:val="21"/>
                <w:szCs w:val="21"/>
                <w:vertAlign w:val="baseline"/>
                <w:lang w:val="en-US" w:eastAsia="zh-CN"/>
              </w:rPr>
              <w:t>户数（累计）</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default" w:ascii="Times New Roman" w:hAnsi="Times New Roman" w:eastAsia="方正仿宋简体" w:cs="Times New Roman"/>
                <w:sz w:val="21"/>
                <w:szCs w:val="21"/>
                <w:vertAlign w:val="baseline"/>
                <w:lang w:val="en-US" w:eastAsia="zh-CN"/>
              </w:rPr>
              <w:t>金额（累计）</w:t>
            </w:r>
          </w:p>
        </w:tc>
        <w:tc>
          <w:tcPr>
            <w:tcW w:w="84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7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6"/>
                <w:szCs w:val="36"/>
                <w:vertAlign w:val="baseline"/>
                <w:lang w:val="en-US" w:eastAsia="zh-CN"/>
              </w:rPr>
            </w:pPr>
          </w:p>
        </w:tc>
        <w:tc>
          <w:tcPr>
            <w:tcW w:w="6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6"/>
                <w:szCs w:val="36"/>
                <w:vertAlign w:val="baseline"/>
                <w:lang w:val="en-US" w:eastAsia="zh-CN"/>
              </w:rPr>
            </w:pP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6"/>
                <w:szCs w:val="36"/>
                <w:vertAlign w:val="baseline"/>
                <w:lang w:val="en-US" w:eastAsia="zh-CN"/>
              </w:rPr>
            </w:pP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6"/>
                <w:szCs w:val="36"/>
                <w:vertAlign w:val="baseline"/>
                <w:lang w:val="en-US" w:eastAsia="zh-CN"/>
              </w:rPr>
            </w:pP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6"/>
                <w:szCs w:val="36"/>
                <w:vertAlign w:val="baseline"/>
                <w:lang w:val="en-US" w:eastAsia="zh-CN"/>
              </w:rPr>
            </w:pP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6"/>
                <w:szCs w:val="36"/>
                <w:vertAlign w:val="baseline"/>
                <w:lang w:val="en-US"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6"/>
                <w:szCs w:val="36"/>
                <w:vertAlign w:val="baseline"/>
                <w:lang w:val="en-US" w:eastAsia="zh-CN"/>
              </w:rPr>
            </w:pP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6"/>
                <w:szCs w:val="36"/>
                <w:vertAlign w:val="baseline"/>
                <w:lang w:val="en-US" w:eastAsia="zh-CN"/>
              </w:rPr>
            </w:pP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6"/>
                <w:szCs w:val="36"/>
                <w:vertAlign w:val="baseline"/>
                <w:lang w:val="en-US" w:eastAsia="zh-CN"/>
              </w:rPr>
            </w:pPr>
          </w:p>
        </w:tc>
        <w:tc>
          <w:tcPr>
            <w:tcW w:w="72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6"/>
                <w:szCs w:val="36"/>
                <w:vertAlign w:val="baseline"/>
                <w:lang w:val="en-US" w:eastAsia="zh-CN"/>
              </w:rPr>
            </w:pPr>
          </w:p>
        </w:tc>
        <w:tc>
          <w:tcPr>
            <w:tcW w:w="72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6"/>
                <w:szCs w:val="36"/>
                <w:vertAlign w:val="baseline"/>
                <w:lang w:val="en-US" w:eastAsia="zh-CN"/>
              </w:rPr>
            </w:pPr>
          </w:p>
        </w:tc>
        <w:tc>
          <w:tcPr>
            <w:tcW w:w="71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6"/>
                <w:szCs w:val="36"/>
                <w:vertAlign w:val="baseline"/>
                <w:lang w:val="en-US" w:eastAsia="zh-CN"/>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6"/>
                <w:szCs w:val="36"/>
                <w:vertAlign w:val="baseline"/>
                <w:lang w:val="en-US"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6"/>
                <w:szCs w:val="36"/>
                <w:vertAlign w:val="baseline"/>
                <w:lang w:val="en-US" w:eastAsia="zh-CN"/>
              </w:rPr>
            </w:pP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6"/>
                <w:szCs w:val="36"/>
                <w:vertAlign w:val="baseline"/>
                <w:lang w:val="en-US" w:eastAsia="zh-CN"/>
              </w:rPr>
            </w:pP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6"/>
                <w:szCs w:val="36"/>
                <w:vertAlign w:val="baseline"/>
                <w:lang w:val="en-US"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6"/>
                <w:szCs w:val="36"/>
                <w:vertAlign w:val="baseline"/>
                <w:lang w:val="en-US" w:eastAsia="zh-CN"/>
              </w:rPr>
            </w:pP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6"/>
                <w:szCs w:val="36"/>
                <w:vertAlign w:val="baseline"/>
                <w:lang w:val="en-US" w:eastAsia="zh-CN"/>
              </w:rPr>
            </w:pP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6"/>
                <w:szCs w:val="36"/>
                <w:vertAlign w:val="baseline"/>
                <w:lang w:val="en-US" w:eastAsia="zh-CN"/>
              </w:rPr>
            </w:pP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6"/>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7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6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72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72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71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7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6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72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72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71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7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6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72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72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71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73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63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72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72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71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6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20" w:lineRule="exact"/>
        <w:ind w:firstLine="2240" w:firstLineChars="800"/>
        <w:jc w:val="center"/>
        <w:textAlignment w:val="auto"/>
        <w:rPr>
          <w:rFonts w:hint="default" w:ascii="Times New Roman" w:hAnsi="Times New Roman" w:eastAsia="方正小标宋简体" w:cs="Times New Roman"/>
          <w:sz w:val="48"/>
          <w:szCs w:val="48"/>
          <w:lang w:val="en-US" w:eastAsia="zh-CN"/>
        </w:rPr>
      </w:pPr>
      <w:r>
        <w:rPr>
          <w:rFonts w:hint="eastAsia" w:ascii="Times New Roman" w:hAnsi="Times New Roman" w:eastAsia="方正仿宋简体" w:cs="Times New Roman"/>
          <w:sz w:val="28"/>
          <w:szCs w:val="28"/>
          <w:vertAlign w:val="baseline"/>
          <w:lang w:val="en-US" w:eastAsia="zh-CN"/>
        </w:rPr>
        <w:t xml:space="preserve">                                                    </w:t>
      </w:r>
      <w:r>
        <w:rPr>
          <w:rFonts w:hint="default" w:ascii="Times New Roman" w:hAnsi="Times New Roman" w:eastAsia="方正仿宋简体" w:cs="Times New Roman"/>
          <w:sz w:val="28"/>
          <w:szCs w:val="28"/>
          <w:vertAlign w:val="baseline"/>
          <w:lang w:val="en-US" w:eastAsia="zh-CN"/>
        </w:rPr>
        <w:t>单位：户、元</w:t>
      </w:r>
    </w:p>
    <w:p>
      <w:pPr>
        <w:jc w:val="both"/>
        <w:rPr>
          <w:rFonts w:hint="default" w:ascii="Times New Roman" w:hAnsi="Times New Roman" w:eastAsia="方正仿宋简体" w:cs="Times New Roman"/>
          <w:sz w:val="24"/>
          <w:szCs w:val="24"/>
          <w:lang w:val="en-US" w:eastAsia="zh-CN"/>
        </w:rPr>
      </w:pPr>
      <w:r>
        <w:rPr>
          <w:rFonts w:hint="default" w:ascii="Times New Roman" w:hAnsi="Times New Roman" w:eastAsia="方正仿宋简体" w:cs="Times New Roman"/>
          <w:sz w:val="28"/>
          <w:szCs w:val="28"/>
          <w:vertAlign w:val="baseline"/>
          <w:lang w:val="en-US" w:eastAsia="zh-CN"/>
        </w:rPr>
        <w:t xml:space="preserve"> </w:t>
      </w:r>
      <w:r>
        <w:rPr>
          <w:rFonts w:hint="default" w:ascii="Times New Roman" w:hAnsi="Times New Roman" w:eastAsia="方正仿宋简体" w:cs="Times New Roman"/>
          <w:sz w:val="24"/>
          <w:szCs w:val="24"/>
          <w:lang w:val="en-US" w:eastAsia="zh-CN"/>
        </w:rPr>
        <w:t>注：户数、金额均为填报截止日的累计减免数。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方正黑体简体" w:hAnsi="方正黑体简体" w:eastAsia="方正黑体简体" w:cs="方正黑体简体"/>
          <w:sz w:val="28"/>
          <w:szCs w:val="28"/>
          <w:lang w:val="en-US" w:eastAsia="zh-CN"/>
        </w:rPr>
      </w:pPr>
      <w:r>
        <w:rPr>
          <w:rFonts w:hint="eastAsia" w:ascii="方正黑体简体" w:hAnsi="方正黑体简体" w:eastAsia="方正黑体简体" w:cs="方正黑体简体"/>
          <w:sz w:val="28"/>
          <w:szCs w:val="28"/>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禄丰市服务业房租减免政策贯彻落实汇总台账</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Times New Roman" w:hAnsi="Times New Roman" w:eastAsia="方正仿宋简体" w:cs="Times New Roman"/>
          <w:sz w:val="28"/>
          <w:szCs w:val="28"/>
          <w:lang w:val="en-US" w:eastAsia="zh-CN"/>
        </w:rPr>
      </w:pPr>
      <w:r>
        <w:rPr>
          <w:rFonts w:hint="eastAsia" w:ascii="Times New Roman" w:hAnsi="Times New Roman" w:eastAsia="方正仿宋简体" w:cs="Times New Roman"/>
          <w:sz w:val="28"/>
          <w:szCs w:val="28"/>
          <w:lang w:val="en-US" w:eastAsia="zh-CN"/>
        </w:rPr>
        <w:t>填报单位（盖章）：                     联系人：          联系方式：            填报时间：</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1"/>
        <w:gridCol w:w="3240"/>
        <w:gridCol w:w="2025"/>
        <w:gridCol w:w="2940"/>
        <w:gridCol w:w="2275"/>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措施政策</w:t>
            </w:r>
          </w:p>
        </w:tc>
        <w:tc>
          <w:tcPr>
            <w:tcW w:w="8205"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政策贯彻落实效果（数据截止2022年  月底）</w:t>
            </w:r>
          </w:p>
        </w:tc>
        <w:tc>
          <w:tcPr>
            <w:tcW w:w="22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填报栏</w:t>
            </w:r>
          </w:p>
        </w:tc>
        <w:tc>
          <w:tcPr>
            <w:tcW w:w="23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填报、收集单位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33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房租减免政策</w:t>
            </w:r>
          </w:p>
        </w:tc>
        <w:tc>
          <w:tcPr>
            <w:tcW w:w="8205"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是否制定出台实施细则</w:t>
            </w:r>
          </w:p>
        </w:tc>
        <w:tc>
          <w:tcPr>
            <w:tcW w:w="22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24"/>
                <w:szCs w:val="24"/>
                <w:vertAlign w:val="baseline"/>
                <w:lang w:val="en-US" w:eastAsia="zh-CN"/>
              </w:rPr>
            </w:pPr>
          </w:p>
        </w:tc>
        <w:tc>
          <w:tcPr>
            <w:tcW w:w="23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市国资委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24"/>
                <w:szCs w:val="24"/>
                <w:vertAlign w:val="baseline"/>
                <w:lang w:val="en-US" w:eastAsia="zh-CN"/>
              </w:rPr>
            </w:pPr>
          </w:p>
        </w:tc>
        <w:tc>
          <w:tcPr>
            <w:tcW w:w="324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国有企业减免租金情况</w:t>
            </w:r>
          </w:p>
        </w:tc>
        <w:tc>
          <w:tcPr>
            <w:tcW w:w="202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中高风险地区</w:t>
            </w:r>
          </w:p>
        </w:tc>
        <w:tc>
          <w:tcPr>
            <w:tcW w:w="29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受惠企业数</w:t>
            </w:r>
          </w:p>
        </w:tc>
        <w:tc>
          <w:tcPr>
            <w:tcW w:w="22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简体" w:cs="Times New Roman"/>
                <w:sz w:val="24"/>
                <w:szCs w:val="24"/>
                <w:vertAlign w:val="baseline"/>
                <w:lang w:val="en-US" w:eastAsia="zh-CN"/>
              </w:rPr>
            </w:pPr>
          </w:p>
        </w:tc>
        <w:tc>
          <w:tcPr>
            <w:tcW w:w="236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33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4"/>
                <w:szCs w:val="24"/>
                <w:vertAlign w:val="baseline"/>
                <w:lang w:val="en-US" w:eastAsia="zh-CN"/>
              </w:rPr>
            </w:pPr>
          </w:p>
        </w:tc>
        <w:tc>
          <w:tcPr>
            <w:tcW w:w="324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sz w:val="24"/>
                <w:szCs w:val="24"/>
                <w:vertAlign w:val="baseline"/>
                <w:lang w:val="en-US" w:eastAsia="zh-CN"/>
              </w:rPr>
            </w:pPr>
          </w:p>
        </w:tc>
        <w:tc>
          <w:tcPr>
            <w:tcW w:w="20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sz w:val="24"/>
                <w:szCs w:val="24"/>
                <w:vertAlign w:val="baseline"/>
                <w:lang w:val="en-US" w:eastAsia="zh-CN"/>
              </w:rPr>
            </w:pPr>
          </w:p>
        </w:tc>
        <w:tc>
          <w:tcPr>
            <w:tcW w:w="29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房租减免金额（亿元）</w:t>
            </w:r>
          </w:p>
        </w:tc>
        <w:tc>
          <w:tcPr>
            <w:tcW w:w="22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sz w:val="24"/>
                <w:szCs w:val="24"/>
                <w:vertAlign w:val="baseline"/>
                <w:lang w:val="en-US" w:eastAsia="zh-CN"/>
              </w:rPr>
            </w:pPr>
          </w:p>
        </w:tc>
        <w:tc>
          <w:tcPr>
            <w:tcW w:w="236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4"/>
                <w:szCs w:val="24"/>
                <w:vertAlign w:val="baseline"/>
                <w:lang w:val="en-US" w:eastAsia="zh-CN"/>
              </w:rPr>
            </w:pPr>
          </w:p>
        </w:tc>
        <w:tc>
          <w:tcPr>
            <w:tcW w:w="324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sz w:val="24"/>
                <w:szCs w:val="24"/>
                <w:vertAlign w:val="baseline"/>
                <w:lang w:val="en-US" w:eastAsia="zh-CN"/>
              </w:rPr>
            </w:pPr>
          </w:p>
        </w:tc>
        <w:tc>
          <w:tcPr>
            <w:tcW w:w="202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其他地区</w:t>
            </w:r>
          </w:p>
        </w:tc>
        <w:tc>
          <w:tcPr>
            <w:tcW w:w="29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left"/>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受惠企业数</w:t>
            </w:r>
          </w:p>
        </w:tc>
        <w:tc>
          <w:tcPr>
            <w:tcW w:w="22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sz w:val="24"/>
                <w:szCs w:val="24"/>
                <w:vertAlign w:val="baseline"/>
                <w:lang w:val="en-US" w:eastAsia="zh-CN"/>
              </w:rPr>
            </w:pPr>
          </w:p>
        </w:tc>
        <w:tc>
          <w:tcPr>
            <w:tcW w:w="236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4"/>
                <w:szCs w:val="24"/>
                <w:vertAlign w:val="baseline"/>
                <w:lang w:val="en-US" w:eastAsia="zh-CN"/>
              </w:rPr>
            </w:pPr>
          </w:p>
        </w:tc>
        <w:tc>
          <w:tcPr>
            <w:tcW w:w="324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sz w:val="24"/>
                <w:szCs w:val="24"/>
                <w:vertAlign w:val="baseline"/>
                <w:lang w:val="en-US" w:eastAsia="zh-CN"/>
              </w:rPr>
            </w:pPr>
          </w:p>
        </w:tc>
        <w:tc>
          <w:tcPr>
            <w:tcW w:w="20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sz w:val="24"/>
                <w:szCs w:val="24"/>
                <w:vertAlign w:val="baseline"/>
                <w:lang w:val="en-US" w:eastAsia="zh-CN"/>
              </w:rPr>
            </w:pPr>
          </w:p>
        </w:tc>
        <w:tc>
          <w:tcPr>
            <w:tcW w:w="29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left"/>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房租减免金额（亿元）</w:t>
            </w:r>
          </w:p>
        </w:tc>
        <w:tc>
          <w:tcPr>
            <w:tcW w:w="22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sz w:val="24"/>
                <w:szCs w:val="24"/>
                <w:vertAlign w:val="baseline"/>
                <w:lang w:val="en-US" w:eastAsia="zh-CN"/>
              </w:rPr>
            </w:pPr>
          </w:p>
        </w:tc>
        <w:tc>
          <w:tcPr>
            <w:tcW w:w="236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4"/>
                <w:szCs w:val="24"/>
                <w:vertAlign w:val="baseline"/>
                <w:lang w:val="en-US" w:eastAsia="zh-CN"/>
              </w:rPr>
            </w:pPr>
          </w:p>
        </w:tc>
        <w:tc>
          <w:tcPr>
            <w:tcW w:w="324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机关事业单位减免租金情况</w:t>
            </w:r>
          </w:p>
        </w:tc>
        <w:tc>
          <w:tcPr>
            <w:tcW w:w="202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left"/>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中高风险地区</w:t>
            </w:r>
          </w:p>
        </w:tc>
        <w:tc>
          <w:tcPr>
            <w:tcW w:w="29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left"/>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受惠企业数</w:t>
            </w:r>
          </w:p>
        </w:tc>
        <w:tc>
          <w:tcPr>
            <w:tcW w:w="22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sz w:val="24"/>
                <w:szCs w:val="24"/>
                <w:vertAlign w:val="baseline"/>
                <w:lang w:val="en-US" w:eastAsia="zh-CN"/>
              </w:rPr>
            </w:pPr>
          </w:p>
        </w:tc>
        <w:tc>
          <w:tcPr>
            <w:tcW w:w="236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heme="minorHAnsi" w:hAnsiTheme="minorHAnsi" w:eastAsiaTheme="minorEastAsia" w:cstheme="minorBidi"/>
                <w:kern w:val="2"/>
                <w:sz w:val="21"/>
                <w:szCs w:val="24"/>
                <w:lang w:val="en-US" w:eastAsia="zh-CN" w:bidi="ar-SA"/>
              </w:rPr>
            </w:pPr>
            <w:r>
              <w:rPr>
                <w:rFonts w:hint="eastAsia" w:ascii="Times New Roman" w:hAnsi="Times New Roman" w:eastAsia="方正仿宋简体" w:cs="Times New Roman"/>
                <w:sz w:val="24"/>
                <w:szCs w:val="24"/>
                <w:vertAlign w:val="baseline"/>
                <w:lang w:val="en-US" w:eastAsia="zh-CN"/>
              </w:rPr>
              <w:t>市</w:t>
            </w:r>
            <w:r>
              <w:rPr>
                <w:rFonts w:hint="eastAsia" w:ascii="方正仿宋简体" w:hAnsi="方正仿宋简体" w:eastAsia="方正仿宋简体" w:cs="方正仿宋简体"/>
                <w:kern w:val="2"/>
                <w:sz w:val="22"/>
                <w:szCs w:val="28"/>
                <w:lang w:val="en-US" w:eastAsia="zh-CN" w:bidi="ar-SA"/>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4"/>
                <w:szCs w:val="24"/>
                <w:vertAlign w:val="baseline"/>
                <w:lang w:val="en-US" w:eastAsia="zh-CN"/>
              </w:rPr>
            </w:pPr>
          </w:p>
        </w:tc>
        <w:tc>
          <w:tcPr>
            <w:tcW w:w="324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sz w:val="24"/>
                <w:szCs w:val="24"/>
                <w:vertAlign w:val="baseline"/>
                <w:lang w:val="en-US" w:eastAsia="zh-CN"/>
              </w:rPr>
            </w:pPr>
          </w:p>
        </w:tc>
        <w:tc>
          <w:tcPr>
            <w:tcW w:w="20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left"/>
              <w:textAlignment w:val="auto"/>
              <w:rPr>
                <w:rFonts w:hint="default" w:ascii="Times New Roman" w:hAnsi="Times New Roman" w:eastAsia="方正仿宋简体" w:cs="Times New Roman"/>
                <w:sz w:val="24"/>
                <w:szCs w:val="24"/>
                <w:vertAlign w:val="baseline"/>
                <w:lang w:val="en-US" w:eastAsia="zh-CN"/>
              </w:rPr>
            </w:pPr>
          </w:p>
        </w:tc>
        <w:tc>
          <w:tcPr>
            <w:tcW w:w="29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left"/>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房租减免金额（亿元）</w:t>
            </w:r>
          </w:p>
        </w:tc>
        <w:tc>
          <w:tcPr>
            <w:tcW w:w="22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sz w:val="24"/>
                <w:szCs w:val="24"/>
                <w:vertAlign w:val="baseline"/>
                <w:lang w:val="en-US" w:eastAsia="zh-CN"/>
              </w:rPr>
            </w:pPr>
          </w:p>
        </w:tc>
        <w:tc>
          <w:tcPr>
            <w:tcW w:w="236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33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4"/>
                <w:szCs w:val="24"/>
                <w:vertAlign w:val="baseline"/>
                <w:lang w:val="en-US" w:eastAsia="zh-CN"/>
              </w:rPr>
            </w:pPr>
          </w:p>
        </w:tc>
        <w:tc>
          <w:tcPr>
            <w:tcW w:w="324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sz w:val="24"/>
                <w:szCs w:val="24"/>
                <w:vertAlign w:val="baseline"/>
                <w:lang w:val="en-US" w:eastAsia="zh-CN"/>
              </w:rPr>
            </w:pPr>
          </w:p>
        </w:tc>
        <w:tc>
          <w:tcPr>
            <w:tcW w:w="202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left"/>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其他地区</w:t>
            </w:r>
          </w:p>
        </w:tc>
        <w:tc>
          <w:tcPr>
            <w:tcW w:w="29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left"/>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受惠企业数</w:t>
            </w:r>
          </w:p>
        </w:tc>
        <w:tc>
          <w:tcPr>
            <w:tcW w:w="22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sz w:val="24"/>
                <w:szCs w:val="24"/>
                <w:vertAlign w:val="baseline"/>
                <w:lang w:val="en-US" w:eastAsia="zh-CN"/>
              </w:rPr>
            </w:pPr>
          </w:p>
        </w:tc>
        <w:tc>
          <w:tcPr>
            <w:tcW w:w="236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4"/>
                <w:szCs w:val="24"/>
                <w:vertAlign w:val="baseline"/>
                <w:lang w:val="en-US" w:eastAsia="zh-CN"/>
              </w:rPr>
            </w:pPr>
          </w:p>
        </w:tc>
        <w:tc>
          <w:tcPr>
            <w:tcW w:w="324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sz w:val="24"/>
                <w:szCs w:val="24"/>
                <w:vertAlign w:val="baseline"/>
                <w:lang w:val="en-US" w:eastAsia="zh-CN"/>
              </w:rPr>
            </w:pPr>
          </w:p>
        </w:tc>
        <w:tc>
          <w:tcPr>
            <w:tcW w:w="20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left"/>
              <w:textAlignment w:val="auto"/>
              <w:rPr>
                <w:rFonts w:hint="default" w:ascii="Times New Roman" w:hAnsi="Times New Roman" w:eastAsia="方正仿宋简体" w:cs="Times New Roman"/>
                <w:sz w:val="24"/>
                <w:szCs w:val="24"/>
                <w:vertAlign w:val="baseline"/>
                <w:lang w:val="en-US" w:eastAsia="zh-CN"/>
              </w:rPr>
            </w:pPr>
          </w:p>
        </w:tc>
        <w:tc>
          <w:tcPr>
            <w:tcW w:w="29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left"/>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房租减免金额（亿元）</w:t>
            </w:r>
          </w:p>
        </w:tc>
        <w:tc>
          <w:tcPr>
            <w:tcW w:w="22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sz w:val="24"/>
                <w:szCs w:val="24"/>
                <w:vertAlign w:val="baseline"/>
                <w:lang w:val="en-US" w:eastAsia="zh-CN"/>
              </w:rPr>
            </w:pPr>
          </w:p>
        </w:tc>
        <w:tc>
          <w:tcPr>
            <w:tcW w:w="236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4"/>
                <w:szCs w:val="24"/>
                <w:vertAlign w:val="baseline"/>
                <w:lang w:val="en-US" w:eastAsia="zh-CN"/>
              </w:rPr>
            </w:pPr>
          </w:p>
        </w:tc>
        <w:tc>
          <w:tcPr>
            <w:tcW w:w="324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金融企业减免租金情况</w:t>
            </w:r>
          </w:p>
        </w:tc>
        <w:tc>
          <w:tcPr>
            <w:tcW w:w="202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left"/>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中高风险地区</w:t>
            </w:r>
          </w:p>
        </w:tc>
        <w:tc>
          <w:tcPr>
            <w:tcW w:w="29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left"/>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受惠企业数</w:t>
            </w:r>
          </w:p>
        </w:tc>
        <w:tc>
          <w:tcPr>
            <w:tcW w:w="22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sz w:val="24"/>
                <w:szCs w:val="24"/>
                <w:vertAlign w:val="baseline"/>
                <w:lang w:val="en-US" w:eastAsia="zh-CN"/>
              </w:rPr>
            </w:pPr>
          </w:p>
        </w:tc>
        <w:tc>
          <w:tcPr>
            <w:tcW w:w="236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市国资委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4"/>
                <w:szCs w:val="24"/>
                <w:vertAlign w:val="baseline"/>
                <w:lang w:val="en-US" w:eastAsia="zh-CN"/>
              </w:rPr>
            </w:pPr>
          </w:p>
        </w:tc>
        <w:tc>
          <w:tcPr>
            <w:tcW w:w="324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sz w:val="24"/>
                <w:szCs w:val="24"/>
                <w:vertAlign w:val="baseline"/>
                <w:lang w:val="en-US" w:eastAsia="zh-CN"/>
              </w:rPr>
            </w:pPr>
          </w:p>
        </w:tc>
        <w:tc>
          <w:tcPr>
            <w:tcW w:w="20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left"/>
              <w:textAlignment w:val="auto"/>
              <w:rPr>
                <w:rFonts w:hint="default" w:ascii="Times New Roman" w:hAnsi="Times New Roman" w:eastAsia="方正仿宋简体" w:cs="Times New Roman"/>
                <w:sz w:val="24"/>
                <w:szCs w:val="24"/>
                <w:vertAlign w:val="baseline"/>
                <w:lang w:val="en-US" w:eastAsia="zh-CN"/>
              </w:rPr>
            </w:pPr>
          </w:p>
        </w:tc>
        <w:tc>
          <w:tcPr>
            <w:tcW w:w="29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left"/>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房租减免金额（亿元）</w:t>
            </w:r>
          </w:p>
        </w:tc>
        <w:tc>
          <w:tcPr>
            <w:tcW w:w="22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sz w:val="24"/>
                <w:szCs w:val="24"/>
                <w:vertAlign w:val="baseline"/>
                <w:lang w:val="en-US" w:eastAsia="zh-CN"/>
              </w:rPr>
            </w:pPr>
          </w:p>
        </w:tc>
        <w:tc>
          <w:tcPr>
            <w:tcW w:w="236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4"/>
                <w:szCs w:val="24"/>
                <w:vertAlign w:val="baseline"/>
                <w:lang w:val="en-US" w:eastAsia="zh-CN"/>
              </w:rPr>
            </w:pPr>
          </w:p>
        </w:tc>
        <w:tc>
          <w:tcPr>
            <w:tcW w:w="324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sz w:val="24"/>
                <w:szCs w:val="24"/>
                <w:vertAlign w:val="baseline"/>
                <w:lang w:val="en-US" w:eastAsia="zh-CN"/>
              </w:rPr>
            </w:pPr>
          </w:p>
        </w:tc>
        <w:tc>
          <w:tcPr>
            <w:tcW w:w="202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left"/>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其他地区</w:t>
            </w:r>
          </w:p>
        </w:tc>
        <w:tc>
          <w:tcPr>
            <w:tcW w:w="29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left"/>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受惠企业数</w:t>
            </w:r>
          </w:p>
        </w:tc>
        <w:tc>
          <w:tcPr>
            <w:tcW w:w="22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sz w:val="24"/>
                <w:szCs w:val="24"/>
                <w:vertAlign w:val="baseline"/>
                <w:lang w:val="en-US" w:eastAsia="zh-CN"/>
              </w:rPr>
            </w:pPr>
          </w:p>
        </w:tc>
        <w:tc>
          <w:tcPr>
            <w:tcW w:w="236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4"/>
                <w:szCs w:val="24"/>
                <w:vertAlign w:val="baseline"/>
                <w:lang w:val="en-US" w:eastAsia="zh-CN"/>
              </w:rPr>
            </w:pPr>
          </w:p>
        </w:tc>
        <w:tc>
          <w:tcPr>
            <w:tcW w:w="324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sz w:val="24"/>
                <w:szCs w:val="24"/>
                <w:vertAlign w:val="baseline"/>
                <w:lang w:val="en-US" w:eastAsia="zh-CN"/>
              </w:rPr>
            </w:pPr>
          </w:p>
        </w:tc>
        <w:tc>
          <w:tcPr>
            <w:tcW w:w="20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left"/>
              <w:textAlignment w:val="auto"/>
              <w:rPr>
                <w:rFonts w:hint="default" w:ascii="Times New Roman" w:hAnsi="Times New Roman" w:eastAsia="方正仿宋简体" w:cs="Times New Roman"/>
                <w:sz w:val="24"/>
                <w:szCs w:val="24"/>
                <w:vertAlign w:val="baseline"/>
                <w:lang w:val="en-US" w:eastAsia="zh-CN"/>
              </w:rPr>
            </w:pPr>
          </w:p>
        </w:tc>
        <w:tc>
          <w:tcPr>
            <w:tcW w:w="29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left"/>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房租减免金额（亿元）</w:t>
            </w:r>
          </w:p>
        </w:tc>
        <w:tc>
          <w:tcPr>
            <w:tcW w:w="22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sz w:val="24"/>
                <w:szCs w:val="24"/>
                <w:vertAlign w:val="baseline"/>
                <w:lang w:val="en-US" w:eastAsia="zh-CN"/>
              </w:rPr>
            </w:pPr>
          </w:p>
        </w:tc>
        <w:tc>
          <w:tcPr>
            <w:tcW w:w="236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4"/>
                <w:szCs w:val="24"/>
                <w:vertAlign w:val="baseline"/>
                <w:lang w:val="en-US" w:eastAsia="zh-CN"/>
              </w:rPr>
            </w:pPr>
          </w:p>
        </w:tc>
        <w:tc>
          <w:tcPr>
            <w:tcW w:w="5265" w:type="dxa"/>
            <w:gridSpan w:val="2"/>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非国有企业房屋业主房租减免情况</w:t>
            </w:r>
          </w:p>
        </w:tc>
        <w:tc>
          <w:tcPr>
            <w:tcW w:w="29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left"/>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受惠企业数</w:t>
            </w:r>
          </w:p>
        </w:tc>
        <w:tc>
          <w:tcPr>
            <w:tcW w:w="22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sz w:val="24"/>
                <w:szCs w:val="24"/>
                <w:vertAlign w:val="baseline"/>
                <w:lang w:val="en-US" w:eastAsia="zh-CN"/>
              </w:rPr>
            </w:pPr>
          </w:p>
        </w:tc>
        <w:tc>
          <w:tcPr>
            <w:tcW w:w="236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4"/>
                <w:szCs w:val="24"/>
                <w:vertAlign w:val="baseline"/>
                <w:lang w:val="en-US" w:eastAsia="zh-CN"/>
              </w:rPr>
            </w:pPr>
          </w:p>
        </w:tc>
        <w:tc>
          <w:tcPr>
            <w:tcW w:w="5265" w:type="dxa"/>
            <w:gridSpan w:val="2"/>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sz w:val="24"/>
                <w:szCs w:val="24"/>
                <w:vertAlign w:val="baseline"/>
                <w:lang w:val="en-US" w:eastAsia="zh-CN"/>
              </w:rPr>
            </w:pPr>
          </w:p>
        </w:tc>
        <w:tc>
          <w:tcPr>
            <w:tcW w:w="29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left"/>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房租减免金额（亿元）</w:t>
            </w:r>
          </w:p>
        </w:tc>
        <w:tc>
          <w:tcPr>
            <w:tcW w:w="22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sz w:val="24"/>
                <w:szCs w:val="24"/>
                <w:vertAlign w:val="baseline"/>
                <w:lang w:val="en-US" w:eastAsia="zh-CN"/>
              </w:rPr>
            </w:pPr>
          </w:p>
        </w:tc>
        <w:tc>
          <w:tcPr>
            <w:tcW w:w="236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4"/>
                <w:szCs w:val="24"/>
                <w:vertAlign w:val="baseline"/>
                <w:lang w:val="en-US" w:eastAsia="zh-CN"/>
              </w:rPr>
            </w:pPr>
          </w:p>
        </w:tc>
        <w:tc>
          <w:tcPr>
            <w:tcW w:w="10480" w:type="dxa"/>
            <w:gridSpan w:val="4"/>
            <w:vAlign w:val="center"/>
          </w:tcPr>
          <w:p>
            <w:pPr>
              <w:keepNext w:val="0"/>
              <w:keepLines w:val="0"/>
              <w:pageBreakBefore w:val="0"/>
              <w:widowControl w:val="0"/>
              <w:numPr>
                <w:ilvl w:val="0"/>
                <w:numId w:val="0"/>
              </w:numPr>
              <w:tabs>
                <w:tab w:val="left" w:pos="1850"/>
              </w:tabs>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地方政府对相关房屋业主房产税减免金额（亿元）</w:t>
            </w:r>
          </w:p>
        </w:tc>
        <w:tc>
          <w:tcPr>
            <w:tcW w:w="236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4"/>
                <w:szCs w:val="24"/>
                <w:vertAlign w:val="baseline"/>
                <w:lang w:val="en-US" w:eastAsia="zh-CN"/>
              </w:rPr>
            </w:pPr>
          </w:p>
        </w:tc>
        <w:tc>
          <w:tcPr>
            <w:tcW w:w="10480"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地方政府对相关房屋业主城镇土地使用税减免金额（亿元）</w:t>
            </w:r>
          </w:p>
        </w:tc>
        <w:tc>
          <w:tcPr>
            <w:tcW w:w="2363"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4"/>
                <w:szCs w:val="24"/>
                <w:vertAlign w:val="baseline"/>
                <w:lang w:val="en-US" w:eastAsia="zh-CN"/>
              </w:rPr>
            </w:pPr>
          </w:p>
        </w:tc>
        <w:tc>
          <w:tcPr>
            <w:tcW w:w="10480"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地方政府对承租非国有房屋的服务业小微企业和个体工商户给与的帮扶情况</w:t>
            </w:r>
          </w:p>
        </w:tc>
        <w:tc>
          <w:tcPr>
            <w:tcW w:w="23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sz w:val="24"/>
                <w:szCs w:val="24"/>
                <w:vertAlign w:val="baseline"/>
                <w:lang w:val="en-US" w:eastAsia="zh-CN"/>
              </w:rPr>
            </w:pPr>
            <w:r>
              <w:rPr>
                <w:rFonts w:hint="eastAsia" w:ascii="Times New Roman" w:hAnsi="Times New Roman" w:eastAsia="方正仿宋简体" w:cs="Times New Roman"/>
                <w:sz w:val="24"/>
                <w:szCs w:val="24"/>
                <w:vertAlign w:val="baseline"/>
                <w:lang w:val="en-US" w:eastAsia="zh-CN"/>
              </w:rPr>
              <w:t>市发改委</w:t>
            </w:r>
          </w:p>
        </w:tc>
      </w:tr>
    </w:tbl>
    <w:p>
      <w:pPr>
        <w:keepNext w:val="0"/>
        <w:keepLines w:val="0"/>
        <w:pageBreakBefore w:val="0"/>
        <w:widowControl/>
        <w:kinsoku/>
        <w:wordWrap/>
        <w:overflowPunct/>
        <w:topLinePunct w:val="0"/>
        <w:bidi w:val="0"/>
        <w:snapToGrid/>
        <w:spacing w:line="560" w:lineRule="exact"/>
        <w:jc w:val="left"/>
        <w:textAlignment w:val="auto"/>
        <w:rPr>
          <w:rFonts w:hint="default" w:ascii="Times New Roman" w:hAnsi="Times New Roman" w:eastAsia="方正仿宋简体" w:cs="Times New Roman"/>
          <w:color w:val="000000"/>
          <w:kern w:val="0"/>
          <w:sz w:val="24"/>
          <w:lang w:val="en-US" w:eastAsia="zh-CN"/>
        </w:rPr>
      </w:pPr>
    </w:p>
    <w:sectPr>
      <w:footerReference r:id="rId3" w:type="default"/>
      <w:pgSz w:w="16838" w:h="11906" w:orient="landscape"/>
      <w:pgMar w:top="1587" w:right="2098" w:bottom="1474" w:left="198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6578"/>
        <w:tab w:val="right" w:pos="12756"/>
      </w:tabs>
      <w:jc w:val="left"/>
      <w:rPr>
        <w:rFonts w:hint="default" w:ascii="Times New Roman" w:hAnsi="Times New Roman" w:cs="Times New Roman"/>
        <w:sz w:val="28"/>
        <w:szCs w:val="28"/>
        <w:lang w:val="en-US"/>
      </w:rPr>
    </w:pPr>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sz w:val="24"/>
                              <w:szCs w:val="24"/>
                              <w:lang w:eastAsia="zh-CN"/>
                            </w:rPr>
                          </w:pPr>
                          <w:r>
                            <w:rPr>
                              <w:rFonts w:hint="eastAsia"/>
                              <w:sz w:val="24"/>
                              <w:szCs w:val="24"/>
                              <w:lang w:eastAsia="zh-CN"/>
                            </w:rPr>
                            <w:t xml:space="preserve">—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r>
                            <w:rPr>
                              <w:rFonts w:hint="eastAsia"/>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sz w:val="24"/>
                        <w:szCs w:val="24"/>
                        <w:lang w:eastAsia="zh-CN"/>
                      </w:rPr>
                    </w:pPr>
                    <w:r>
                      <w:rPr>
                        <w:rFonts w:hint="eastAsia"/>
                        <w:sz w:val="24"/>
                        <w:szCs w:val="24"/>
                        <w:lang w:eastAsia="zh-CN"/>
                      </w:rPr>
                      <w:t xml:space="preserve">—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r>
                      <w:rPr>
                        <w:rFonts w:hint="eastAsia"/>
                        <w:sz w:val="24"/>
                        <w:szCs w:val="24"/>
                        <w:lang w:eastAsia="zh-CN"/>
                      </w:rPr>
                      <w:t xml:space="preserve"> —</w:t>
                    </w:r>
                  </w:p>
                </w:txbxContent>
              </v:textbox>
            </v:shape>
          </w:pict>
        </mc:Fallback>
      </mc:AlternateContent>
    </w: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宋体" w:cs="Times New Roman"/>
                              <w:sz w:val="24"/>
                              <w:szCs w:val="24"/>
                              <w:lang w:eastAsia="zh-CN"/>
                            </w:rPr>
                          </w:pPr>
                          <w:r>
                            <w:rPr>
                              <w:rFonts w:hint="eastAsia" w:ascii="Times New Roman" w:hAnsi="Times New Roman" w:cs="Times New Roman"/>
                              <w:sz w:val="24"/>
                              <w:szCs w:val="24"/>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default" w:ascii="Times New Roman" w:hAnsi="Times New Roman" w:eastAsia="宋体" w:cs="Times New Roman"/>
                        <w:sz w:val="24"/>
                        <w:szCs w:val="24"/>
                        <w:lang w:eastAsia="zh-CN"/>
                      </w:rPr>
                    </w:pPr>
                    <w:r>
                      <w:rPr>
                        <w:rFonts w:hint="eastAsia" w:ascii="Times New Roman" w:hAnsi="Times New Roman" w:cs="Times New Roman"/>
                        <w:sz w:val="24"/>
                        <w:szCs w:val="24"/>
                        <w:lang w:val="en-US" w:eastAsia="zh-CN"/>
                      </w:rPr>
                      <w:t xml:space="preserve">                                                                                                </w:t>
                    </w: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firstLine="7700" w:firstLineChars="3500"/>
                            <w:rPr>
                              <w:rFonts w:hint="eastAsia" w:ascii="方正仿宋简体" w:hAnsi="方正仿宋简体" w:eastAsia="方正仿宋简体" w:cs="方正仿宋简体"/>
                              <w:sz w:val="22"/>
                              <w:szCs w:val="22"/>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ind w:firstLine="7700" w:firstLineChars="3500"/>
                      <w:rPr>
                        <w:rFonts w:hint="eastAsia" w:ascii="方正仿宋简体" w:hAnsi="方正仿宋简体" w:eastAsia="方正仿宋简体" w:cs="方正仿宋简体"/>
                        <w:sz w:val="22"/>
                        <w:szCs w:val="22"/>
                        <w:lang w:eastAsia="zh-CN"/>
                      </w:rPr>
                    </w:pP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eastAsia="宋体"/>
                        <w:lang w:eastAsia="zh-CN"/>
                      </w:rPr>
                    </w:pPr>
                  </w:p>
                </w:txbxContent>
              </v:textbox>
            </v:shape>
          </w:pict>
        </mc:Fallback>
      </mc:AlternateContent>
    </w:r>
    <w:r>
      <w:rPr>
        <w:rFonts w:hint="eastAsia" w:ascii="Times New Roman" w:hAnsi="Times New Roman" w:cs="Times New Roman"/>
        <w:sz w:val="28"/>
        <w:szCs w:val="28"/>
        <w:lang w:val="en-US" w:eastAsia="zh-CN"/>
      </w:rPr>
      <w:tab/>
    </w:r>
    <w:r>
      <w:rPr>
        <w:rFonts w:hint="eastAsia" w:ascii="Times New Roman" w:hAnsi="Times New Roman" w:cs="Times New Roman"/>
        <w:sz w:val="28"/>
        <w:szCs w:val="28"/>
        <w:lang w:val="en-US" w:eastAsia="zh-CN"/>
      </w:rPr>
      <w:tab/>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val="en-US"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2428F2"/>
    <w:rsid w:val="004B5D6F"/>
    <w:rsid w:val="00CD3733"/>
    <w:rsid w:val="02ED3E1D"/>
    <w:rsid w:val="03413470"/>
    <w:rsid w:val="03EB2CD7"/>
    <w:rsid w:val="03EF2EA3"/>
    <w:rsid w:val="05371B4A"/>
    <w:rsid w:val="05EE281A"/>
    <w:rsid w:val="07527DC0"/>
    <w:rsid w:val="07735359"/>
    <w:rsid w:val="08581B0B"/>
    <w:rsid w:val="086945B2"/>
    <w:rsid w:val="09115969"/>
    <w:rsid w:val="09240FA8"/>
    <w:rsid w:val="099C75C0"/>
    <w:rsid w:val="0A090CE9"/>
    <w:rsid w:val="0A4369AD"/>
    <w:rsid w:val="0A696967"/>
    <w:rsid w:val="0A701CD2"/>
    <w:rsid w:val="0B4C2DEF"/>
    <w:rsid w:val="0B8B4623"/>
    <w:rsid w:val="0EB64C0E"/>
    <w:rsid w:val="11540324"/>
    <w:rsid w:val="12997924"/>
    <w:rsid w:val="141936EA"/>
    <w:rsid w:val="149F2311"/>
    <w:rsid w:val="15F27EDF"/>
    <w:rsid w:val="176C6CD7"/>
    <w:rsid w:val="17B7473F"/>
    <w:rsid w:val="17F35DDB"/>
    <w:rsid w:val="18C1013A"/>
    <w:rsid w:val="1AB8189F"/>
    <w:rsid w:val="1B480FB5"/>
    <w:rsid w:val="1C1A4EC5"/>
    <w:rsid w:val="1D55478C"/>
    <w:rsid w:val="1EEC717E"/>
    <w:rsid w:val="1F5E5A1B"/>
    <w:rsid w:val="1F647A7B"/>
    <w:rsid w:val="20BE01C3"/>
    <w:rsid w:val="217F17FF"/>
    <w:rsid w:val="22935AA6"/>
    <w:rsid w:val="22CB1F28"/>
    <w:rsid w:val="236039CB"/>
    <w:rsid w:val="23767C6B"/>
    <w:rsid w:val="23A4337F"/>
    <w:rsid w:val="250968B7"/>
    <w:rsid w:val="268116F1"/>
    <w:rsid w:val="27AC77E5"/>
    <w:rsid w:val="28CE4455"/>
    <w:rsid w:val="2A8D7132"/>
    <w:rsid w:val="2A9B6541"/>
    <w:rsid w:val="2B16403B"/>
    <w:rsid w:val="2B284766"/>
    <w:rsid w:val="2BAE43F4"/>
    <w:rsid w:val="2C582FCC"/>
    <w:rsid w:val="2D4A6052"/>
    <w:rsid w:val="2E8D23D3"/>
    <w:rsid w:val="2EDB1EA4"/>
    <w:rsid w:val="2EE60984"/>
    <w:rsid w:val="3090396F"/>
    <w:rsid w:val="32ED29C4"/>
    <w:rsid w:val="334F4620"/>
    <w:rsid w:val="335B6D14"/>
    <w:rsid w:val="33C47D86"/>
    <w:rsid w:val="342620D3"/>
    <w:rsid w:val="346B0174"/>
    <w:rsid w:val="35700763"/>
    <w:rsid w:val="37271D2A"/>
    <w:rsid w:val="37AF1537"/>
    <w:rsid w:val="37C157D8"/>
    <w:rsid w:val="3B9B1AD0"/>
    <w:rsid w:val="3C32489B"/>
    <w:rsid w:val="3C841C2F"/>
    <w:rsid w:val="3D0B5EA3"/>
    <w:rsid w:val="3E627C70"/>
    <w:rsid w:val="413B0F17"/>
    <w:rsid w:val="41524C6D"/>
    <w:rsid w:val="415331FC"/>
    <w:rsid w:val="41C327F4"/>
    <w:rsid w:val="42085E01"/>
    <w:rsid w:val="42A76EC3"/>
    <w:rsid w:val="43B84601"/>
    <w:rsid w:val="43C462EE"/>
    <w:rsid w:val="44B86D0F"/>
    <w:rsid w:val="45803C74"/>
    <w:rsid w:val="45CC6FA4"/>
    <w:rsid w:val="463275ED"/>
    <w:rsid w:val="464F5A34"/>
    <w:rsid w:val="46501144"/>
    <w:rsid w:val="4668416F"/>
    <w:rsid w:val="478672EA"/>
    <w:rsid w:val="47C95BBD"/>
    <w:rsid w:val="49B041D3"/>
    <w:rsid w:val="49C865ED"/>
    <w:rsid w:val="4A2E0114"/>
    <w:rsid w:val="4A9E66A3"/>
    <w:rsid w:val="4ACD7F19"/>
    <w:rsid w:val="4B740AF5"/>
    <w:rsid w:val="4BDA2E32"/>
    <w:rsid w:val="4BEC49EA"/>
    <w:rsid w:val="4DA404C2"/>
    <w:rsid w:val="4F1E58F3"/>
    <w:rsid w:val="4FC92F19"/>
    <w:rsid w:val="503247D7"/>
    <w:rsid w:val="504B2D3F"/>
    <w:rsid w:val="51555301"/>
    <w:rsid w:val="5193504B"/>
    <w:rsid w:val="5227169A"/>
    <w:rsid w:val="52A017D3"/>
    <w:rsid w:val="531359BE"/>
    <w:rsid w:val="54460037"/>
    <w:rsid w:val="545B516C"/>
    <w:rsid w:val="550F2F02"/>
    <w:rsid w:val="55274BB2"/>
    <w:rsid w:val="55BA1294"/>
    <w:rsid w:val="55D5591A"/>
    <w:rsid w:val="563B6075"/>
    <w:rsid w:val="56857A52"/>
    <w:rsid w:val="570C6029"/>
    <w:rsid w:val="58311F10"/>
    <w:rsid w:val="592428F2"/>
    <w:rsid w:val="59E862FB"/>
    <w:rsid w:val="5BC24711"/>
    <w:rsid w:val="5BDC2116"/>
    <w:rsid w:val="5C0920D0"/>
    <w:rsid w:val="5C1826D6"/>
    <w:rsid w:val="5C2D4B5D"/>
    <w:rsid w:val="5C8712D3"/>
    <w:rsid w:val="5DAC783B"/>
    <w:rsid w:val="61523F86"/>
    <w:rsid w:val="61606861"/>
    <w:rsid w:val="62376D84"/>
    <w:rsid w:val="623E5F57"/>
    <w:rsid w:val="63F40E74"/>
    <w:rsid w:val="640100FB"/>
    <w:rsid w:val="64BB3839"/>
    <w:rsid w:val="6513261D"/>
    <w:rsid w:val="667D7A83"/>
    <w:rsid w:val="681D61D5"/>
    <w:rsid w:val="694408C5"/>
    <w:rsid w:val="69FC2542"/>
    <w:rsid w:val="6BF86CCC"/>
    <w:rsid w:val="6E232B46"/>
    <w:rsid w:val="6EE045D2"/>
    <w:rsid w:val="6FF0155A"/>
    <w:rsid w:val="700D526D"/>
    <w:rsid w:val="70B319C3"/>
    <w:rsid w:val="70F76B6A"/>
    <w:rsid w:val="71D63926"/>
    <w:rsid w:val="721F1057"/>
    <w:rsid w:val="72DD5AA1"/>
    <w:rsid w:val="72FC0849"/>
    <w:rsid w:val="74031955"/>
    <w:rsid w:val="7467155D"/>
    <w:rsid w:val="747B7994"/>
    <w:rsid w:val="790C0060"/>
    <w:rsid w:val="79DA28FB"/>
    <w:rsid w:val="7B1321EF"/>
    <w:rsid w:val="7B2A3A3A"/>
    <w:rsid w:val="7B5208BF"/>
    <w:rsid w:val="7BA40B69"/>
    <w:rsid w:val="7CF91CE2"/>
    <w:rsid w:val="7DC73CD1"/>
    <w:rsid w:val="7EC63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1</Pages>
  <Words>0</Words>
  <Characters>0</Characters>
  <Lines>0</Lines>
  <Paragraphs>0</Paragraphs>
  <TotalTime>5</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2020-10-22T08:23:00Z</dcterms:created>
  <dc:creator>Administrator</dc:creator>
  <cp:lastModifiedBy>LJH001</cp:lastModifiedBy>
  <cp:lastPrinted>2022-06-02T09:33:00Z</cp:lastPrinted>
  <dcterms:modified xsi:type="dcterms:W3CDTF">2022-06-24T00:32:07Z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